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Rule="auto"/>
        <w:ind w:right="2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DUTY OF PERSONS DIRECTING WORK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[Organization Name] recognizes its obligation to keep its employees safe from harm. It further understands that people who supervise or direct the work of others have a legal duty to keep those workers safe from harm. [Organization Name] will educate and train all persons directing work to ensure they understand their obligations under the law to protect fellow workers.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DEFINITION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According to the Canadian Centre for Occupational Health and Safety (CCOHS):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“Person directing work” means every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one who undertakes, or has the authority, to direct how another person does work or performs a task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according to section 217.1 of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It not only applies to persons with a title of supervisor or manager, but anyone acting in that capacity, even temporarily. section 217.1 of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Criminal Code of Canada.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i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u w:val="single"/>
          <w:rtl w:val="0"/>
        </w:rPr>
        <w:t xml:space="preserve">Note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: Section 217.1 of the Criminal Code of Canada applies to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“all organizations and individuals who direct the work of others, anywhere in Canada. These organizations include federal, provincial and municipal governments, corporations, private companies, charities and non-governmental organizations.”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[Organization Name] understands that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Criminal Code of Canada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has been amended and people who direct the work of others have a legal duty to take reasonable steps to ensure the safety of workers and the public. This means they can be held criminally responsible for failing to take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reasonable steps to prevent bodily harm to that person, or any other person, arising from that work or task.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u w:val="single"/>
          <w:rtl w:val="0"/>
        </w:rPr>
        <w:t xml:space="preserve">Employer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will take every precaution reasonable in the circumstances for the protection of workers from illness and injury. This includes: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Keeping a safe and well-maintained workplace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Providing information and training about the hazards the workplace including how to handle them and what to do in emergencies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Providing proper safety equipment and ensuring workers know how to use that equipment safely and properly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Maintaining a joint occupational health and safety committee (JOHSC)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ind w:left="72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Ensuring all critical injuries are reported to the appropriate government agency immediately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Further,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will uphold all rights all employees have under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Occupational Health and Safety Act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(OH&amp;SA), 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Occupational Health and Safety Regulation (OHSR),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and WorkSafeBC: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right to refuse unsafe work.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right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participate in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the promotion, education and implementation of health and safety initiatives in the workplace.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right to know or be informed about actual and potential dangers in the workplace.</w:t>
      </w:r>
    </w:p>
    <w:p w:rsidR="00000000" w:rsidDel="00000000" w:rsidP="00000000" w:rsidRDefault="00000000" w:rsidRPr="00000000" w14:paraId="00000022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a1a1a"/>
          <w:u w:val="single"/>
          <w:rtl w:val="0"/>
        </w:rPr>
        <w:t xml:space="preserve">Supervisor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Occupational Health and Safety Act (OH&amp;SA)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sets out certain specific duties for workplace supervisors. A supervisor must: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Ensure that workers use prescribed protective equipment, devices and clothing that are provided by the employer.  The supervisor must also ensure that these devices are used appropriately;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Advise workers of potential and actual hazards that they are aware of in the workplace;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Provide written instructions about the measures and procedures to be taken for the worker’s safety if necessary; and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Take every precaution reasonable in the circumstances for the protection of workers </w:t>
      </w:r>
    </w:p>
    <w:p w:rsidR="00000000" w:rsidDel="00000000" w:rsidP="00000000" w:rsidRDefault="00000000" w:rsidRPr="00000000" w14:paraId="0000002B">
      <w:pPr>
        <w:shd w:fill="ffffff" w:val="clea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Employee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Employees too must comply with their duties under the OH&amp;SA 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Work in compliance with the Act and regulations 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Use or wear any equipment, protective devices or clothing required/directed by the employer 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Report any hazard or contravention of the Act or regulations to the employer or supervisor (including reporting fellow co-workers if necessary)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NOT use or operate any equipment or work in a way that may endanger any worker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ind w:left="720" w:hanging="360"/>
        <w:rPr>
          <w:rFonts w:ascii="Calibri" w:cs="Calibri" w:eastAsia="Calibri" w:hAnsi="Calibri"/>
          <w:color w:val="1a1a1a"/>
        </w:rPr>
      </w:pPr>
      <w:r w:rsidDel="00000000" w:rsidR="00000000" w:rsidRPr="00000000">
        <w:rPr>
          <w:rFonts w:ascii="Calibri" w:cs="Calibri" w:eastAsia="Calibri" w:hAnsi="Calibri"/>
          <w:color w:val="1a1a1a"/>
          <w:rtl w:val="0"/>
        </w:rPr>
        <w:t xml:space="preserve">NOT participate in any inappropriate behaviours in the workplace that may pose a safety risk 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608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868400" cy="550800"/>
          <wp:effectExtent b="0" l="0" r="0" t="0"/>
          <wp:docPr descr="Logo, company name&#10;&#10;Description automatically generated" id="16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400" cy="55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1A7736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C1524"/>
    <w:pPr>
      <w:keepNext w:val="1"/>
      <w:keepLines w:val="1"/>
      <w:spacing w:after="120" w:before="360"/>
      <w:jc w:val="center"/>
      <w:outlineLvl w:val="1"/>
    </w:pPr>
    <w:rPr>
      <w:rFonts w:ascii="Open Sans" w:hAnsi="Open Sans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B45DA1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en-US" w:val="en-US"/>
    </w:rPr>
  </w:style>
  <w:style w:type="paragraph" w:styleId="Style1" w:customStyle="1">
    <w:name w:val="Style1"/>
    <w:basedOn w:val="Heading1"/>
    <w:link w:val="Style1Char"/>
    <w:qFormat w:val="1"/>
    <w:rsid w:val="00B45DA1"/>
    <w:pPr>
      <w:jc w:val="center"/>
    </w:pPr>
    <w:rPr>
      <w:rFonts w:ascii="Open Sans" w:hAnsi="Open Sans"/>
      <w:sz w:val="3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B45DA1"/>
    <w:pPr>
      <w:spacing w:after="100"/>
    </w:pPr>
  </w:style>
  <w:style w:type="character" w:styleId="Heading1Char" w:customStyle="1">
    <w:name w:val="Heading 1 Char"/>
    <w:basedOn w:val="DefaultParagraphFont"/>
    <w:link w:val="Heading1"/>
    <w:uiPriority w:val="9"/>
    <w:rsid w:val="00B45DA1"/>
    <w:rPr>
      <w:sz w:val="40"/>
      <w:szCs w:val="40"/>
    </w:rPr>
  </w:style>
  <w:style w:type="character" w:styleId="Style1Char" w:customStyle="1">
    <w:name w:val="Style1 Char"/>
    <w:basedOn w:val="Heading1Char"/>
    <w:link w:val="Style1"/>
    <w:rsid w:val="00B45DA1"/>
    <w:rPr>
      <w:rFonts w:ascii="Open Sans" w:hAnsi="Open Sans"/>
      <w:sz w:val="36"/>
      <w:szCs w:val="40"/>
    </w:rPr>
  </w:style>
  <w:style w:type="character" w:styleId="Hyperlink">
    <w:name w:val="Hyperlink"/>
    <w:basedOn w:val="DefaultParagraphFont"/>
    <w:uiPriority w:val="99"/>
    <w:unhideWhenUsed w:val="1"/>
    <w:rsid w:val="00B45D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2394"/>
  </w:style>
  <w:style w:type="paragraph" w:styleId="Footer">
    <w:name w:val="footer"/>
    <w:basedOn w:val="Normal"/>
    <w:link w:val="Foot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2394"/>
  </w:style>
  <w:style w:type="paragraph" w:styleId="NormalWeb">
    <w:name w:val="Normal (Web)"/>
    <w:basedOn w:val="Normal"/>
    <w:uiPriority w:val="99"/>
    <w:unhideWhenUsed w:val="1"/>
    <w:rsid w:val="009C239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apple-tab-span" w:customStyle="1">
    <w:name w:val="apple-tab-span"/>
    <w:basedOn w:val="DefaultParagraphFont"/>
    <w:rsid w:val="00A4417E"/>
  </w:style>
  <w:style w:type="paragraph" w:styleId="ListParagraph">
    <w:name w:val="List Paragraph"/>
    <w:basedOn w:val="Normal"/>
    <w:uiPriority w:val="34"/>
    <w:qFormat w:val="1"/>
    <w:rsid w:val="005128D2"/>
    <w:pPr>
      <w:ind w:left="720"/>
      <w:contextualSpacing w:val="1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6B4069"/>
    <w:pPr>
      <w:spacing w:after="100"/>
      <w:ind w:left="220"/>
    </w:pPr>
  </w:style>
  <w:style w:type="paragraph" w:styleId="Style2" w:customStyle="1">
    <w:name w:val="Style2"/>
    <w:basedOn w:val="Heading2"/>
    <w:link w:val="Style2Char"/>
    <w:qFormat w:val="1"/>
    <w:rsid w:val="006B4069"/>
  </w:style>
  <w:style w:type="character" w:styleId="Heading2Char" w:customStyle="1">
    <w:name w:val="Heading 2 Char"/>
    <w:basedOn w:val="DefaultParagraphFont"/>
    <w:link w:val="Heading2"/>
    <w:uiPriority w:val="9"/>
    <w:rsid w:val="00BC1524"/>
    <w:rPr>
      <w:rFonts w:ascii="Open Sans" w:hAnsi="Open Sans"/>
      <w:sz w:val="32"/>
      <w:szCs w:val="32"/>
    </w:rPr>
  </w:style>
  <w:style w:type="character" w:styleId="Style2Char" w:customStyle="1">
    <w:name w:val="Style2 Char"/>
    <w:basedOn w:val="Heading2Char"/>
    <w:link w:val="Style2"/>
    <w:rsid w:val="006B4069"/>
    <w:rPr>
      <w:rFonts w:ascii="Open Sans" w:hAnsi="Open Sans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2AA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2AAA"/>
    <w:rPr>
      <w:rFonts w:ascii="Helvetica" w:hAnsi="Helvetica"/>
      <w:b w:val="1"/>
      <w:bCs w:val="1"/>
      <w:sz w:val="20"/>
      <w:szCs w:val="20"/>
    </w:r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OC3">
    <w:name w:val="toc 3"/>
    <w:basedOn w:val="Normal"/>
    <w:next w:val="Normal"/>
    <w:autoRedefine w:val="1"/>
    <w:uiPriority w:val="39"/>
    <w:unhideWhenUsed w:val="1"/>
    <w:rsid w:val="00C6073B"/>
    <w:pPr>
      <w:spacing w:after="100"/>
      <w:ind w:left="440"/>
    </w:p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3BKzXo+quJqhH29q8sZHlo/dg==">CgMxLjA4AHIhMVlKQVJpODFLMmk3c19pejJ6WFVGVS1jTHhTWUFEV2xP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2022-06-08T19:12:00Z</dcterms:created>
  <dc:creator>Kelly</dc:creator>
</cp:coreProperties>
</file>